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02" w:rsidRPr="006E417E" w:rsidRDefault="00453002" w:rsidP="00453002">
      <w:pPr>
        <w:tabs>
          <w:tab w:val="left" w:pos="-567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color w:val="808080"/>
          <w:spacing w:val="18"/>
          <w:sz w:val="30"/>
          <w:szCs w:val="30"/>
          <w:lang w:eastAsia="bg-BG"/>
        </w:rPr>
      </w:pPr>
      <w:bookmarkStart w:id="0" w:name="_GoBack"/>
      <w:r w:rsidRPr="006E417E">
        <w:rPr>
          <w:rFonts w:ascii="Calibri" w:eastAsia="Times New Roman" w:hAnsi="Calibri" w:cs="Times New Roman"/>
          <w:noProof/>
          <w:sz w:val="30"/>
          <w:szCs w:val="30"/>
          <w:lang w:eastAsia="bg-BG"/>
        </w:rPr>
        <w:drawing>
          <wp:anchor distT="0" distB="0" distL="114300" distR="114300" simplePos="0" relativeHeight="251659264" behindDoc="0" locked="0" layoutInCell="1" allowOverlap="1" wp14:anchorId="31E972BB" wp14:editId="63E33624">
            <wp:simplePos x="0" y="0"/>
            <wp:positionH relativeFrom="column">
              <wp:posOffset>532130</wp:posOffset>
            </wp:positionH>
            <wp:positionV relativeFrom="paragraph">
              <wp:posOffset>-238125</wp:posOffset>
            </wp:positionV>
            <wp:extent cx="720090" cy="720090"/>
            <wp:effectExtent l="0" t="0" r="3810" b="381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E417E">
        <w:rPr>
          <w:rFonts w:ascii="Times New Roman" w:eastAsia="Times New Roman" w:hAnsi="Times New Roman" w:cs="Times New Roman"/>
          <w:color w:val="808080"/>
          <w:spacing w:val="18"/>
          <w:sz w:val="30"/>
          <w:szCs w:val="30"/>
          <w:lang w:eastAsia="bg-BG"/>
        </w:rPr>
        <w:t>РЕПУБЛИКА БЪЛГАРИЯ</w:t>
      </w:r>
    </w:p>
    <w:p w:rsidR="00453002" w:rsidRPr="006E417E" w:rsidRDefault="00453002" w:rsidP="00453002">
      <w:pPr>
        <w:tabs>
          <w:tab w:val="center" w:pos="-6663"/>
          <w:tab w:val="left" w:pos="0"/>
          <w:tab w:val="righ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pacing w:val="18"/>
          <w:sz w:val="32"/>
          <w:szCs w:val="32"/>
          <w:lang w:eastAsia="bg-BG"/>
        </w:rPr>
      </w:pPr>
      <w:r w:rsidRPr="006E417E">
        <w:rPr>
          <w:rFonts w:ascii="Times New Roman" w:eastAsia="Times New Roman" w:hAnsi="Times New Roman" w:cs="Times New Roman"/>
          <w:color w:val="808080"/>
          <w:spacing w:val="18"/>
          <w:sz w:val="30"/>
          <w:szCs w:val="30"/>
          <w:lang w:eastAsia="bg-BG"/>
        </w:rPr>
        <w:t>СОФИЙСКИ РАЙОНЕН СЪД</w:t>
      </w:r>
    </w:p>
    <w:p w:rsidR="00453002" w:rsidRPr="006E417E" w:rsidRDefault="00453002" w:rsidP="00453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453002" w:rsidRPr="00AD7164" w:rsidRDefault="00453002" w:rsidP="00453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 w:bidi="bg-BG"/>
        </w:rPr>
      </w:pPr>
      <w:r w:rsidRPr="00AD7164">
        <w:rPr>
          <w:rFonts w:ascii="Times New Roman" w:hAnsi="Times New Roman" w:cs="Times New Roman"/>
          <w:b/>
          <w:spacing w:val="60"/>
          <w:sz w:val="28"/>
          <w:szCs w:val="28"/>
          <w:lang w:eastAsia="bg-BG" w:bidi="bg-BG"/>
        </w:rPr>
        <w:t>ЗАПОВЕД</w:t>
      </w:r>
    </w:p>
    <w:p w:rsidR="00453002" w:rsidRPr="00AD7164" w:rsidRDefault="00453002" w:rsidP="00453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 w:bidi="bg-BG"/>
        </w:rPr>
      </w:pPr>
      <w:r w:rsidRPr="00AD7164">
        <w:rPr>
          <w:rFonts w:ascii="Times New Roman" w:hAnsi="Times New Roman" w:cs="Times New Roman"/>
          <w:b/>
          <w:sz w:val="28"/>
          <w:szCs w:val="28"/>
          <w:lang w:eastAsia="bg-BG" w:bidi="bg-BG"/>
        </w:rPr>
        <w:t>№ АС - 62</w:t>
      </w:r>
      <w:r w:rsidRPr="00AD7164">
        <w:rPr>
          <w:rFonts w:ascii="Times New Roman" w:hAnsi="Times New Roman" w:cs="Times New Roman"/>
          <w:b/>
          <w:color w:val="F2F2F2" w:themeColor="background1" w:themeShade="F2"/>
          <w:sz w:val="28"/>
          <w:szCs w:val="28"/>
          <w:lang w:eastAsia="bg-BG" w:bidi="bg-BG"/>
        </w:rPr>
        <w:t>.</w:t>
      </w:r>
    </w:p>
    <w:p w:rsidR="00453002" w:rsidRPr="00AD7164" w:rsidRDefault="00453002" w:rsidP="00453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 w:bidi="bg-BG"/>
        </w:rPr>
      </w:pPr>
      <w:r w:rsidRPr="00AD7164">
        <w:rPr>
          <w:rFonts w:ascii="Times New Roman" w:hAnsi="Times New Roman" w:cs="Times New Roman"/>
          <w:b/>
          <w:sz w:val="28"/>
          <w:szCs w:val="28"/>
          <w:lang w:eastAsia="bg-BG" w:bidi="bg-BG"/>
        </w:rPr>
        <w:t>гр. София, 09.</w:t>
      </w:r>
      <w:r w:rsidRPr="00AD7164">
        <w:rPr>
          <w:rFonts w:ascii="Times New Roman" w:hAnsi="Times New Roman" w:cs="Times New Roman"/>
          <w:b/>
          <w:sz w:val="28"/>
          <w:szCs w:val="28"/>
          <w:lang w:val="en-US" w:eastAsia="bg-BG" w:bidi="bg-BG"/>
        </w:rPr>
        <w:t>02</w:t>
      </w:r>
      <w:r w:rsidRPr="00AD7164">
        <w:rPr>
          <w:rFonts w:ascii="Times New Roman" w:hAnsi="Times New Roman" w:cs="Times New Roman"/>
          <w:b/>
          <w:sz w:val="28"/>
          <w:szCs w:val="28"/>
          <w:lang w:eastAsia="bg-BG" w:bidi="bg-BG"/>
        </w:rPr>
        <w:t>.2022 г.</w:t>
      </w:r>
    </w:p>
    <w:p w:rsidR="00453002" w:rsidRPr="00C760B5" w:rsidRDefault="00453002" w:rsidP="00453002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На основание чл.16, ал.2, чл.19, ал.1 от Закона за </w:t>
      </w:r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>държавната собственост, чл.43 от Правилника за прилагане на Закона за държавната собственост (ППЗДС</w:t>
      </w:r>
      <w:r w:rsidRPr="00C760B5">
        <w:rPr>
          <w:rFonts w:ascii="Times New Roman" w:hAnsi="Times New Roman" w:cs="Times New Roman"/>
          <w:sz w:val="24"/>
          <w:szCs w:val="24"/>
          <w:lang w:val="en-US" w:eastAsia="bg-BG" w:bidi="bg-BG"/>
        </w:rPr>
        <w:t>)</w:t>
      </w:r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на основание Решение на Пленума на ВСС по т.2 от протокол № 25/03.08.2017 г., заповед № АС-4/05.01.2022 г. на административния ръководител на СРС и с цел създаване на по-благоприятна среда за работа на магистрати и служителите на Софийски районен съд (СРС), както и на прокурори и служители на Софийски районна прокуратура и на посетителите в сградата на СРС, </w:t>
      </w:r>
      <w:proofErr w:type="spellStart"/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>находяща</w:t>
      </w:r>
      <w:proofErr w:type="spellEnd"/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се в гр. София, бул. „Цар Борис ІІІ“ № 54, както и създаване на възможност за реализиране на приход от отдаване под наем на част от имот – публична държавна собственост</w:t>
      </w:r>
    </w:p>
    <w:p w:rsidR="00453002" w:rsidRPr="00C760B5" w:rsidRDefault="00453002" w:rsidP="00453002">
      <w:pPr>
        <w:jc w:val="center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760B5">
        <w:rPr>
          <w:rFonts w:ascii="Times New Roman" w:hAnsi="Times New Roman" w:cs="Times New Roman"/>
          <w:b/>
          <w:sz w:val="24"/>
          <w:szCs w:val="24"/>
          <w:lang w:eastAsia="bg-BG" w:bidi="bg-BG"/>
        </w:rPr>
        <w:t>Н А Р Е Ж Д А М:</w:t>
      </w:r>
    </w:p>
    <w:p w:rsidR="00453002" w:rsidRPr="00C760B5" w:rsidRDefault="00453002" w:rsidP="00453002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760B5">
        <w:rPr>
          <w:rFonts w:ascii="Times New Roman" w:hAnsi="Times New Roman" w:cs="Times New Roman"/>
          <w:b/>
          <w:sz w:val="24"/>
          <w:szCs w:val="24"/>
          <w:lang w:eastAsia="bg-BG" w:bidi="bg-BG"/>
        </w:rPr>
        <w:t>Откривам</w:t>
      </w:r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процедура за отдаване под наем на части от недвижим имот – публична държавна собственост чрез търг с тайно наддаване при следните условия:</w:t>
      </w:r>
    </w:p>
    <w:p w:rsidR="00453002" w:rsidRPr="00C760B5" w:rsidRDefault="00453002" w:rsidP="00453002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760B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Обект, който ще се отдава под наем: </w:t>
      </w:r>
    </w:p>
    <w:p w:rsidR="00453002" w:rsidRPr="00C760B5" w:rsidRDefault="00453002" w:rsidP="00453002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>Обособена площ,</w:t>
      </w:r>
      <w:r w:rsidRPr="00C76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760B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находяща</w:t>
      </w:r>
      <w:proofErr w:type="spellEnd"/>
      <w:r w:rsidRPr="00C76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на етаж „-1“ в административната сграда </w:t>
      </w:r>
      <w:r w:rsidRPr="00C760B5">
        <w:rPr>
          <w:rFonts w:ascii="Times New Roman" w:hAnsi="Times New Roman" w:cs="Times New Roman"/>
          <w:bCs/>
          <w:sz w:val="24"/>
          <w:szCs w:val="24"/>
        </w:rPr>
        <w:t>на Софийски районен съд, гр. София, бул. „Цар Борис ІІІ“ № 54, представляваща „Заведение за бързо хранене“ с обща площ от 216,10</w:t>
      </w:r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кв.метра, състояща се от:</w:t>
      </w:r>
    </w:p>
    <w:p w:rsidR="00453002" w:rsidRPr="00C760B5" w:rsidRDefault="00453002" w:rsidP="00453002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>а) зала „хранене“ с площ от 131,70 кв.м.;</w:t>
      </w:r>
    </w:p>
    <w:p w:rsidR="00453002" w:rsidRPr="00C760B5" w:rsidRDefault="00453002" w:rsidP="00453002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>б) „подготовки“ с площ от 14,50 кв.м.;</w:t>
      </w:r>
    </w:p>
    <w:p w:rsidR="00453002" w:rsidRPr="00C760B5" w:rsidRDefault="00453002" w:rsidP="00453002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>в) склад с площ от 14,50 кв.м. и</w:t>
      </w:r>
    </w:p>
    <w:p w:rsidR="00453002" w:rsidRPr="00C760B5" w:rsidRDefault="00453002" w:rsidP="00453002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>г) коридор с площ от 49,50 кв.м.</w:t>
      </w:r>
    </w:p>
    <w:p w:rsidR="00453002" w:rsidRPr="00C760B5" w:rsidRDefault="00453002" w:rsidP="00453002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>д) тоалетна персонал с площ от 5,90 кв.м.</w:t>
      </w:r>
    </w:p>
    <w:p w:rsidR="00453002" w:rsidRPr="00C760B5" w:rsidRDefault="00453002" w:rsidP="00453002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Имотът е необорудван, необзаведен и е с вътрешен вход през партерния етаж на сградата. Санитарните помещения за клиентите съществуват на </w:t>
      </w:r>
      <w:proofErr w:type="spellStart"/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>кота</w:t>
      </w:r>
      <w:proofErr w:type="spellEnd"/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+/-0.00, непосредствено до подхода към стълбището, водещо до имота.</w:t>
      </w:r>
    </w:p>
    <w:p w:rsidR="00453002" w:rsidRPr="00C760B5" w:rsidRDefault="00453002" w:rsidP="00453002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760B5">
        <w:rPr>
          <w:rFonts w:ascii="Times New Roman" w:hAnsi="Times New Roman" w:cs="Times New Roman"/>
          <w:b/>
          <w:sz w:val="24"/>
          <w:szCs w:val="24"/>
          <w:lang w:eastAsia="bg-BG" w:bidi="bg-BG"/>
        </w:rPr>
        <w:t>Предназначение на имота:</w:t>
      </w:r>
    </w:p>
    <w:p w:rsidR="00453002" w:rsidRPr="00C760B5" w:rsidRDefault="00453002" w:rsidP="00453002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Имотът е предназначен за ползване като заведение за бързо хранене с възможност за предлагане и приготвяне на място на </w:t>
      </w:r>
      <w:proofErr w:type="spellStart"/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>фрешове</w:t>
      </w:r>
      <w:proofErr w:type="spellEnd"/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>, салати, плодови салати и сандвичи, както и продажба на готова храна от лицензирана кухня-майка, на пакетирани храни и напитки.</w:t>
      </w:r>
    </w:p>
    <w:p w:rsidR="00453002" w:rsidRPr="00C760B5" w:rsidRDefault="00453002" w:rsidP="00453002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760B5">
        <w:rPr>
          <w:rFonts w:ascii="Times New Roman" w:hAnsi="Times New Roman" w:cs="Times New Roman"/>
          <w:b/>
          <w:sz w:val="24"/>
          <w:szCs w:val="24"/>
          <w:lang w:eastAsia="bg-BG" w:bidi="bg-BG"/>
        </w:rPr>
        <w:t>Срок за отдаване на имота:</w:t>
      </w:r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2 (две) години, считано от датата на сключване на договора за отдаване под наем с опция за еднократно удължаване срока на действие на договора с 3 (три) години.</w:t>
      </w:r>
    </w:p>
    <w:p w:rsidR="00453002" w:rsidRPr="00C760B5" w:rsidRDefault="00453002" w:rsidP="00453002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760B5">
        <w:rPr>
          <w:rFonts w:ascii="Times New Roman" w:hAnsi="Times New Roman" w:cs="Times New Roman"/>
          <w:b/>
          <w:sz w:val="24"/>
          <w:szCs w:val="24"/>
          <w:lang w:eastAsia="bg-BG" w:bidi="bg-BG"/>
        </w:rPr>
        <w:t>Специални изисквания към участниците:</w:t>
      </w:r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</w:p>
    <w:p w:rsidR="00453002" w:rsidRPr="00C760B5" w:rsidRDefault="00453002" w:rsidP="00453002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>До участие в търга се допускат всички физически и юридически лица, регистрирани по Търговския закон или по Закона за кооперациите, които отговарят на условията на търга, посочени в настоящата заповед.</w:t>
      </w:r>
    </w:p>
    <w:p w:rsidR="00453002" w:rsidRPr="00C760B5" w:rsidRDefault="00453002" w:rsidP="00453002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lastRenderedPageBreak/>
        <w:t>Кандидатът е длъжен да представи концепция, в която да посочи своята визия за дизайна, оборудването и организацията на работа на заведението за бързо хранене, качеството на предлаганите продукти и ястия, примерен асортимент храни и напитки съобразно сезон и/или празник, поемане на ангажимент за категоризация на обекта, персонал и квалификация на персонала, който ще работи в обекта, поддържане на хигиената в ползваните помещения и прилежащите общи площи.</w:t>
      </w:r>
    </w:p>
    <w:p w:rsidR="00453002" w:rsidRPr="00C760B5" w:rsidRDefault="00453002" w:rsidP="00453002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>Представената от кандидата концепция следва да е съобразена с изискванията и характеристиките, установени в изготвения въз основа на задание на СРС и заверен от Столична РЗИ инвестиционен проект от м.10.2019 г. за обекта.</w:t>
      </w:r>
    </w:p>
    <w:p w:rsidR="00453002" w:rsidRPr="00C760B5" w:rsidRDefault="00453002" w:rsidP="00453002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 е длъжен да представи всички необходими разрешителни за откриването на търговския обект /при сключване на договора за наемане на имота/.</w:t>
      </w:r>
    </w:p>
    <w:p w:rsidR="00453002" w:rsidRPr="00C760B5" w:rsidRDefault="00453002" w:rsidP="00453002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 е длъжен да представи преференциална програма за обслужване на съдиите, прокурорите и служителите на СРС и СРП, в т.ч.:</w:t>
      </w:r>
    </w:p>
    <w:p w:rsidR="00453002" w:rsidRPr="00C760B5" w:rsidRDefault="00453002" w:rsidP="00453002">
      <w:pPr>
        <w:numPr>
          <w:ilvl w:val="2"/>
          <w:numId w:val="2"/>
        </w:numPr>
        <w:tabs>
          <w:tab w:val="left" w:pos="0"/>
          <w:tab w:val="left" w:pos="1843"/>
        </w:tabs>
        <w:ind w:left="0" w:firstLine="127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>процент отстъпка от цените на храните и напитките в заведението не по-малък от 10% (десет процента);</w:t>
      </w:r>
    </w:p>
    <w:p w:rsidR="00453002" w:rsidRPr="00C760B5" w:rsidRDefault="00453002" w:rsidP="00453002">
      <w:pPr>
        <w:numPr>
          <w:ilvl w:val="2"/>
          <w:numId w:val="2"/>
        </w:numPr>
        <w:tabs>
          <w:tab w:val="left" w:pos="0"/>
          <w:tab w:val="left" w:pos="1843"/>
        </w:tabs>
        <w:ind w:left="0" w:firstLine="127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>ползване на залата с предимство от съдиите, прокурорите и служителите на СРС и СРП в посочена от кандидата времева рамка на обслужване на обяд на съдиите, прокурорите и служителите на СРС и СРП.</w:t>
      </w:r>
    </w:p>
    <w:p w:rsidR="00453002" w:rsidRPr="00C760B5" w:rsidRDefault="00453002" w:rsidP="00453002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>Работното време на заведението да бъде в рамките на и съобразено с работното време на СРС.</w:t>
      </w:r>
    </w:p>
    <w:p w:rsidR="00453002" w:rsidRPr="00C760B5" w:rsidRDefault="00453002" w:rsidP="00453002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>Охраната на обекта е за сметка на наемателя. Охраната следва да бъде съобразена със съществуващия специален режим на охрана на съдебните сгради.</w:t>
      </w:r>
    </w:p>
    <w:p w:rsidR="00453002" w:rsidRPr="00C760B5" w:rsidRDefault="00453002" w:rsidP="00453002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Кандидатът, определен за наемател, оборудва за своя сметка наемния обект за ползване съобразно предназначението му.</w:t>
      </w:r>
    </w:p>
    <w:p w:rsidR="00453002" w:rsidRPr="00C760B5" w:rsidRDefault="00453002" w:rsidP="00453002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Кандидатът, определен за наемател се задължава да спазва установения режим за сигурност в сградата и хигиенно-санитарните изисквания в сградата.</w:t>
      </w:r>
    </w:p>
    <w:p w:rsidR="00453002" w:rsidRPr="00C760B5" w:rsidRDefault="00453002" w:rsidP="00453002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Кандидатът, определен за наемател, е длъжен да предоставя достъп на наемодателя до намиращия се в наетия обект контролен водомер при възникване на необходимост и уведомление от наемодателя за това.</w:t>
      </w:r>
    </w:p>
    <w:p w:rsidR="00453002" w:rsidRPr="00C760B5" w:rsidRDefault="00453002" w:rsidP="00453002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Кандидатът е длъжен да представи доказателства за икономическо и финансово състояние, от които да е видно, че кандидатът е упражнявал дейност съобразно предмета на търга в периода 2019 г. – настоящ момент – заверено копие от годишния финансов отчет на кандидата за 2019 г. и за 2020 г. и междинен финансов отчет към 31.10.2021 г., с допълнителна </w:t>
      </w:r>
      <w:proofErr w:type="spellStart"/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>разшифровка</w:t>
      </w:r>
      <w:proofErr w:type="spellEnd"/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на приходите от дейността му за същия период, оформени съгласно Закона за счетоводството със съответната заверка.</w:t>
      </w:r>
    </w:p>
    <w:p w:rsidR="00453002" w:rsidRPr="00C760B5" w:rsidRDefault="00453002" w:rsidP="00453002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 е длъжен да представи три референции от клиенти или партньори за добри практики в сферата на общественото хранене.</w:t>
      </w:r>
    </w:p>
    <w:p w:rsidR="00453002" w:rsidRPr="00C760B5" w:rsidRDefault="00453002" w:rsidP="00453002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Кандидатът, определен за наемател е длъжен да освободи обекта /след изтичането на договора за наем или прекратяването му/ и да го предаде на наемодателя в състоянието, в което е бил приет. За приемането и предаването на обекта в началото и в края на договора за наем се съставя двустранен протокол, в който се описва неговото състояние.</w:t>
      </w:r>
    </w:p>
    <w:p w:rsidR="00453002" w:rsidRPr="00C760B5" w:rsidRDefault="00453002" w:rsidP="00453002">
      <w:pPr>
        <w:numPr>
          <w:ilvl w:val="0"/>
          <w:numId w:val="2"/>
        </w:numPr>
        <w:tabs>
          <w:tab w:val="left" w:pos="0"/>
          <w:tab w:val="left" w:pos="993"/>
        </w:tabs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760B5">
        <w:rPr>
          <w:rFonts w:ascii="Times New Roman" w:hAnsi="Times New Roman" w:cs="Times New Roman"/>
          <w:b/>
          <w:sz w:val="24"/>
          <w:szCs w:val="24"/>
          <w:lang w:eastAsia="bg-BG" w:bidi="bg-BG"/>
        </w:rPr>
        <w:t>Начална тръжна цена:</w:t>
      </w:r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Едномесечна наемна вноска в размер на </w:t>
      </w:r>
      <w:r w:rsidRPr="00C760B5">
        <w:rPr>
          <w:rFonts w:ascii="Times New Roman" w:hAnsi="Times New Roman" w:cs="Times New Roman"/>
          <w:b/>
          <w:sz w:val="24"/>
          <w:szCs w:val="24"/>
          <w:lang w:eastAsia="bg-BG" w:bidi="bg-BG"/>
        </w:rPr>
        <w:t>394,43 (триста деветдесет и четири лева и четиридесет и три) лева с включен ДДС</w:t>
      </w:r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>.</w:t>
      </w:r>
    </w:p>
    <w:p w:rsidR="00453002" w:rsidRPr="00C760B5" w:rsidRDefault="00453002" w:rsidP="00453002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lastRenderedPageBreak/>
        <w:t>Наемната вноска е определена при условията на чл.41, ал.6 ППЗДС съобразно заключение на вещо лице, изготвено въз основа на проведено маркетингово проучване и анализ на цените за отдаване под наем и/или сключен наем на сравними обекти в съпоставими по качества места и в съпоставим териториален обхват и заповед № АС-4/05.01.2022 г. на административния ръководител на СРС.</w:t>
      </w:r>
    </w:p>
    <w:p w:rsidR="00453002" w:rsidRPr="00C760B5" w:rsidRDefault="00453002" w:rsidP="00453002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В наеманата цена не са включени консумативни разходи за </w:t>
      </w:r>
      <w:proofErr w:type="spellStart"/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>топлоенерия</w:t>
      </w:r>
      <w:proofErr w:type="spellEnd"/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>, електроенергия, вода и други разходи, необходими за функционирането на обекта съобразно описаното предназначение.</w:t>
      </w:r>
    </w:p>
    <w:p w:rsidR="00453002" w:rsidRPr="00C760B5" w:rsidRDefault="00453002" w:rsidP="00453002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C760B5">
        <w:rPr>
          <w:rFonts w:ascii="Times New Roman" w:hAnsi="Times New Roman" w:cs="Times New Roman"/>
          <w:b/>
          <w:sz w:val="24"/>
          <w:szCs w:val="24"/>
          <w:lang w:eastAsia="bg-BG" w:bidi="bg-BG"/>
        </w:rPr>
        <w:t>Начин на плащане на наемната цена и изисквания за обезпечения по изпълнение на договора</w:t>
      </w:r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>:</w:t>
      </w:r>
    </w:p>
    <w:p w:rsidR="00453002" w:rsidRPr="00C760B5" w:rsidRDefault="00453002" w:rsidP="00453002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>в 3-дневен срок след връчването на влязлата в сила заповед за избор на наемател, наемателят внася гаранционна вноска в размер на удвоена месечна наемна цена, предложена от него, по сметка на Софийски районен съд</w:t>
      </w:r>
      <w:r w:rsidRPr="00C760B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:</w:t>
      </w:r>
      <w:r w:rsidRPr="00C760B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C760B5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BG96CECB97903343897400; </w:t>
      </w:r>
      <w:r w:rsidRPr="00C760B5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BIC:</w:t>
      </w:r>
      <w:r w:rsidRPr="00C760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60B5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CECBBGSF</w:t>
      </w:r>
      <w:r w:rsidRPr="00C760B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 </w:t>
      </w:r>
      <w:r w:rsidRPr="00C760B5">
        <w:rPr>
          <w:rFonts w:ascii="Times New Roman" w:hAnsi="Times New Roman" w:cs="Times New Roman"/>
          <w:b/>
          <w:sz w:val="24"/>
          <w:szCs w:val="24"/>
          <w:lang w:eastAsia="bg-BG" w:bidi="bg-BG"/>
        </w:rPr>
        <w:t>при „ЦКБ“ АД</w:t>
      </w:r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>, която обезпечава изпълнението на договора</w:t>
      </w:r>
      <w:r w:rsidRPr="00C760B5">
        <w:rPr>
          <w:rFonts w:ascii="Times New Roman" w:hAnsi="Times New Roman" w:cs="Times New Roman"/>
          <w:sz w:val="24"/>
          <w:szCs w:val="24"/>
          <w:lang w:val="en-US" w:eastAsia="bg-BG" w:bidi="bg-BG"/>
        </w:rPr>
        <w:t>;</w:t>
      </w:r>
    </w:p>
    <w:p w:rsidR="00453002" w:rsidRPr="00C760B5" w:rsidRDefault="00453002" w:rsidP="00453002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760B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наемната цена се превежда всеки месец до 5-то число на текущия месец, по сметка на Софийски районен съд:</w:t>
      </w:r>
      <w:r w:rsidRPr="00C760B5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 BG96CECB97903343897400, BIC: CECBBGSF при „ЦКБ“ АД,</w:t>
      </w:r>
    </w:p>
    <w:p w:rsidR="00453002" w:rsidRPr="00C760B5" w:rsidRDefault="00453002" w:rsidP="00453002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C760B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консумативните разходи за ел. енергия и др., свързани с ползването на имота се определят ежемесечно на база показанията на контролно измервателните уреди, утвърден от страните метод на преразпределяне на разходите и </w:t>
      </w:r>
      <w:proofErr w:type="spellStart"/>
      <w:r w:rsidRPr="00C760B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споразумителен</w:t>
      </w:r>
      <w:proofErr w:type="spellEnd"/>
      <w:r w:rsidRPr="00C760B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протокол и се заплащат от наемателя по сметка на Софийски районен съд: </w:t>
      </w:r>
      <w:r w:rsidRPr="00C760B5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BG96CECB97903343897400, BIC: CECBBGSF при „ЦКБ“ АД</w:t>
      </w:r>
      <w:r w:rsidRPr="00C760B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</w:t>
      </w:r>
    </w:p>
    <w:p w:rsidR="00453002" w:rsidRPr="00C760B5" w:rsidRDefault="00453002" w:rsidP="00453002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760B5">
        <w:rPr>
          <w:rFonts w:ascii="Times New Roman" w:hAnsi="Times New Roman" w:cs="Times New Roman"/>
          <w:b/>
          <w:sz w:val="24"/>
          <w:szCs w:val="24"/>
          <w:lang w:eastAsia="bg-BG" w:bidi="bg-BG"/>
        </w:rPr>
        <w:t>Депозит за участие в търга:</w:t>
      </w:r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Парична вноска в размер на </w:t>
      </w:r>
      <w:r w:rsidRPr="00C760B5">
        <w:rPr>
          <w:rFonts w:ascii="Times New Roman" w:hAnsi="Times New Roman" w:cs="Times New Roman"/>
          <w:sz w:val="24"/>
          <w:szCs w:val="24"/>
          <w:lang w:val="en-US" w:eastAsia="bg-BG" w:bidi="bg-BG"/>
        </w:rPr>
        <w:t>1</w:t>
      </w:r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>0</w:t>
      </w:r>
      <w:r w:rsidRPr="00C760B5">
        <w:rPr>
          <w:rFonts w:ascii="Times New Roman" w:hAnsi="Times New Roman" w:cs="Times New Roman"/>
          <w:sz w:val="24"/>
          <w:szCs w:val="24"/>
          <w:lang w:val="en-US" w:eastAsia="bg-BG" w:bidi="bg-BG"/>
        </w:rPr>
        <w:t>0</w:t>
      </w:r>
      <w:r w:rsidRPr="00C760B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(сто) лева. Сумата се внася по сметка на Софийски районен съд:</w:t>
      </w:r>
      <w:r w:rsidRPr="00C760B5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 BG96CECB97903343897400, BIC: CECBBGSF при „ЦКБ“ АД, най-късно до изтичане на срока за подаване на заявленията.</w:t>
      </w:r>
    </w:p>
    <w:p w:rsidR="00453002" w:rsidRPr="00D65256" w:rsidRDefault="00453002" w:rsidP="00453002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760B5">
        <w:rPr>
          <w:rFonts w:ascii="Times New Roman" w:hAnsi="Times New Roman"/>
          <w:b/>
          <w:sz w:val="24"/>
          <w:szCs w:val="24"/>
          <w:lang w:bidi="bg-BG"/>
        </w:rPr>
        <w:t>Цената на тръжните книжа</w:t>
      </w:r>
      <w:r w:rsidRPr="00C760B5">
        <w:rPr>
          <w:rFonts w:ascii="Times New Roman" w:hAnsi="Times New Roman"/>
          <w:sz w:val="24"/>
          <w:szCs w:val="24"/>
          <w:lang w:bidi="bg-BG"/>
        </w:rPr>
        <w:t xml:space="preserve"> е в размер на 10 (десет) лева с ДДС. Сумата се заплаща по сметка на Софийски районен съд: </w:t>
      </w:r>
      <w:r w:rsidRPr="00C760B5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BG96CECB97903343897</w:t>
      </w:r>
      <w:r w:rsidRPr="006D76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400, BIC: CECBBGSF при „ЦКБ“ АД</w:t>
      </w:r>
      <w:r w:rsidRPr="00D65256">
        <w:rPr>
          <w:rFonts w:ascii="Times New Roman" w:hAnsi="Times New Roman"/>
          <w:sz w:val="24"/>
          <w:szCs w:val="24"/>
          <w:lang w:bidi="en-US"/>
        </w:rPr>
        <w:t>.</w:t>
      </w:r>
    </w:p>
    <w:p w:rsidR="00453002" w:rsidRPr="00D65256" w:rsidRDefault="00453002" w:rsidP="00453002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D65256">
        <w:rPr>
          <w:rFonts w:ascii="Times New Roman" w:hAnsi="Times New Roman"/>
          <w:b/>
          <w:sz w:val="24"/>
          <w:szCs w:val="24"/>
          <w:lang w:bidi="bg-BG"/>
        </w:rPr>
        <w:t>Тръжната документация</w:t>
      </w:r>
      <w:r w:rsidRPr="00D65256">
        <w:rPr>
          <w:rFonts w:ascii="Times New Roman" w:hAnsi="Times New Roman"/>
          <w:sz w:val="24"/>
          <w:szCs w:val="24"/>
          <w:lang w:bidi="bg-BG"/>
        </w:rPr>
        <w:t xml:space="preserve"> </w:t>
      </w:r>
      <w:r w:rsidRPr="00E549DE">
        <w:rPr>
          <w:rFonts w:ascii="Times New Roman" w:hAnsi="Times New Roman"/>
          <w:sz w:val="24"/>
          <w:szCs w:val="24"/>
          <w:lang w:bidi="bg-BG"/>
        </w:rPr>
        <w:t xml:space="preserve">се получава </w:t>
      </w:r>
      <w:r w:rsidRPr="00E549DE">
        <w:rPr>
          <w:rFonts w:ascii="Times New Roman" w:hAnsi="Times New Roman"/>
          <w:sz w:val="24"/>
          <w:szCs w:val="24"/>
        </w:rPr>
        <w:t xml:space="preserve">в сградата на Софийски районен съд на бул. „Цар Борис ІІІ” № 54, стая 126 „Заповедна регистратура“, всеки работен ден </w:t>
      </w:r>
      <w:r w:rsidRPr="00E549DE">
        <w:rPr>
          <w:rFonts w:ascii="Times New Roman" w:hAnsi="Times New Roman"/>
          <w:b/>
          <w:sz w:val="24"/>
          <w:szCs w:val="24"/>
        </w:rPr>
        <w:t xml:space="preserve">до </w:t>
      </w:r>
      <w:r>
        <w:rPr>
          <w:rFonts w:ascii="Times New Roman" w:hAnsi="Times New Roman"/>
          <w:b/>
          <w:sz w:val="24"/>
          <w:szCs w:val="24"/>
          <w:lang w:val="en-US"/>
        </w:rPr>
        <w:t>17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</w:rPr>
        <w:t>.2022</w:t>
      </w:r>
      <w:r w:rsidRPr="00E549DE">
        <w:rPr>
          <w:rFonts w:ascii="Times New Roman" w:hAnsi="Times New Roman"/>
          <w:b/>
          <w:sz w:val="24"/>
          <w:szCs w:val="24"/>
        </w:rPr>
        <w:t xml:space="preserve"> г., от 9</w:t>
      </w:r>
      <w:r w:rsidRPr="00E549DE">
        <w:rPr>
          <w:rFonts w:ascii="Times New Roman" w:hAnsi="Times New Roman"/>
          <w:b/>
          <w:sz w:val="24"/>
          <w:szCs w:val="24"/>
          <w:vertAlign w:val="superscript"/>
        </w:rPr>
        <w:t>:00</w:t>
      </w:r>
      <w:r w:rsidRPr="00E549DE">
        <w:rPr>
          <w:rFonts w:ascii="Times New Roman" w:hAnsi="Times New Roman"/>
          <w:b/>
          <w:sz w:val="24"/>
          <w:szCs w:val="24"/>
        </w:rPr>
        <w:t xml:space="preserve"> до 12</w:t>
      </w:r>
      <w:r w:rsidRPr="00E549DE">
        <w:rPr>
          <w:rFonts w:ascii="Times New Roman" w:hAnsi="Times New Roman"/>
          <w:b/>
          <w:sz w:val="24"/>
          <w:szCs w:val="24"/>
          <w:vertAlign w:val="superscript"/>
        </w:rPr>
        <w:t>:00</w:t>
      </w:r>
      <w:r w:rsidRPr="00E549DE">
        <w:rPr>
          <w:rFonts w:ascii="Times New Roman" w:hAnsi="Times New Roman"/>
          <w:b/>
          <w:sz w:val="24"/>
          <w:szCs w:val="24"/>
        </w:rPr>
        <w:t xml:space="preserve"> и от 14</w:t>
      </w:r>
      <w:r w:rsidRPr="00E549DE">
        <w:rPr>
          <w:rFonts w:ascii="Times New Roman" w:hAnsi="Times New Roman"/>
          <w:b/>
          <w:sz w:val="24"/>
          <w:szCs w:val="24"/>
          <w:vertAlign w:val="superscript"/>
        </w:rPr>
        <w:t>:00</w:t>
      </w:r>
      <w:r w:rsidRPr="00E549DE">
        <w:rPr>
          <w:rFonts w:ascii="Times New Roman" w:hAnsi="Times New Roman"/>
          <w:b/>
          <w:sz w:val="24"/>
          <w:szCs w:val="24"/>
        </w:rPr>
        <w:t xml:space="preserve"> до 17</w:t>
      </w:r>
      <w:r w:rsidRPr="00E549DE">
        <w:rPr>
          <w:rFonts w:ascii="Times New Roman" w:hAnsi="Times New Roman"/>
          <w:b/>
          <w:sz w:val="24"/>
          <w:szCs w:val="24"/>
          <w:vertAlign w:val="superscript"/>
        </w:rPr>
        <w:t>:00</w:t>
      </w:r>
      <w:r w:rsidRPr="00E549DE">
        <w:rPr>
          <w:rFonts w:ascii="Times New Roman" w:hAnsi="Times New Roman"/>
          <w:b/>
          <w:sz w:val="24"/>
          <w:szCs w:val="24"/>
        </w:rPr>
        <w:t xml:space="preserve"> ч.</w:t>
      </w:r>
      <w:r w:rsidRPr="00E549DE">
        <w:rPr>
          <w:rFonts w:ascii="Times New Roman" w:hAnsi="Times New Roman"/>
          <w:sz w:val="24"/>
          <w:szCs w:val="24"/>
        </w:rPr>
        <w:t>, срещу представяне на документ за платена сума по т.9 от настоящата заповед.</w:t>
      </w:r>
    </w:p>
    <w:p w:rsidR="00453002" w:rsidRPr="004D3940" w:rsidRDefault="00453002" w:rsidP="00453002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Заявления за участие в търга се подават </w:t>
      </w:r>
      <w:r w:rsidRPr="003C3399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в сградата на СРС, </w:t>
      </w:r>
      <w:proofErr w:type="spellStart"/>
      <w:r w:rsidRPr="003C3399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находяща</w:t>
      </w:r>
      <w:proofErr w:type="spellEnd"/>
      <w:r w:rsidRPr="003C3399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се на бул. „Цар Борис </w:t>
      </w:r>
      <w:r w:rsidRPr="003C33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 w:bidi="bg-BG"/>
        </w:rPr>
        <w:t>III</w:t>
      </w:r>
      <w:r w:rsidRPr="003C3399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“</w:t>
      </w:r>
      <w:r w:rsidRPr="003C33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 w:bidi="bg-BG"/>
        </w:rPr>
        <w:t xml:space="preserve"> </w:t>
      </w:r>
      <w:r w:rsidRPr="003C3399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№ 54, в </w:t>
      </w:r>
      <w:r w:rsidRPr="00E549DE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стая № 126 „</w:t>
      </w:r>
      <w:r w:rsidRPr="00E549DE">
        <w:rPr>
          <w:rFonts w:ascii="Times New Roman" w:hAnsi="Times New Roman"/>
          <w:sz w:val="24"/>
          <w:szCs w:val="24"/>
        </w:rPr>
        <w:t>Заповедна регистратура“</w:t>
      </w:r>
      <w:r w:rsidRPr="00E549DE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.</w:t>
      </w:r>
    </w:p>
    <w:p w:rsidR="00453002" w:rsidRDefault="00453002" w:rsidP="00453002">
      <w:pPr>
        <w:tabs>
          <w:tab w:val="left" w:pos="0"/>
          <w:tab w:val="left" w:pos="1134"/>
          <w:tab w:val="left" w:pos="1276"/>
        </w:tabs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</w:pPr>
      <w:r w:rsidRPr="003C3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Срокът за подаване на заявленията е до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7</w:t>
      </w:r>
      <w:r w:rsidRPr="00D65256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bg-BG" w:bidi="bg-BG"/>
        </w:rPr>
        <w:t>:00</w:t>
      </w:r>
      <w:r w:rsidRPr="003C3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часа </w:t>
      </w:r>
      <w:r w:rsidRPr="00FA2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 w:bidi="bg-BG"/>
        </w:rPr>
        <w:t>17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 w:bidi="bg-BG"/>
        </w:rPr>
        <w:t>03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.2022</w:t>
      </w:r>
      <w:r w:rsidRPr="00FA2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г. </w:t>
      </w:r>
    </w:p>
    <w:p w:rsidR="00453002" w:rsidRPr="00DA3193" w:rsidRDefault="00453002" w:rsidP="00453002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FA2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Огледи на </w:t>
      </w:r>
      <w:r w:rsidRPr="00DA3193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обекта и запознаване със заверения инвестиционен проект на обекта </w:t>
      </w:r>
      <w:r w:rsidRPr="00DA319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могат да се извършват от деня, следващ датата на публикуване на обявата за търга, след предварително съгласуване на времето за извършване на огледа на </w:t>
      </w:r>
      <w:r w:rsidRPr="00E549D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тел. 02/8954790, </w:t>
      </w:r>
      <w:r w:rsidRPr="00DA319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ел. поща </w:t>
      </w:r>
      <w:hyperlink r:id="rId7" w:history="1">
        <w:r w:rsidRPr="006C610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bg-BG" w:bidi="bg-BG"/>
          </w:rPr>
          <w:t>marin.stoynov@srs.justice.bg</w:t>
        </w:r>
      </w:hyperlink>
      <w:r w:rsidRPr="002B5530">
        <w:rPr>
          <w:rStyle w:val="a3"/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DA319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– инж. Марин Стойнов, ръководител сектор „СУСИ“.</w:t>
      </w:r>
    </w:p>
    <w:p w:rsidR="00453002" w:rsidRPr="00DA3193" w:rsidRDefault="00453002" w:rsidP="00453002">
      <w:pPr>
        <w:tabs>
          <w:tab w:val="left" w:pos="0"/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DA319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Преди извършване на огледа и запознаване със заверения инвестиционен проект на обекта лицата подписват </w:t>
      </w:r>
      <w:r w:rsidRPr="008825EC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декларация за </w:t>
      </w:r>
      <w:proofErr w:type="spellStart"/>
      <w:r w:rsidRPr="008825EC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конфиденциалност</w:t>
      </w:r>
      <w:proofErr w:type="spellEnd"/>
      <w:r w:rsidRPr="00DA319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по образец, която се </w:t>
      </w:r>
      <w:r w:rsidRPr="00DA319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lastRenderedPageBreak/>
        <w:t>предава на инж. Марин Стойнов или на посочения от него служител на СРС, който да придружава кандидата при извършването на огледа.</w:t>
      </w:r>
    </w:p>
    <w:p w:rsidR="00453002" w:rsidRPr="00FA2D21" w:rsidRDefault="00453002" w:rsidP="00453002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FA2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Търгът ще се проведе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 w:bidi="bg-BG"/>
        </w:rPr>
        <w:t>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 w:bidi="bg-BG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.2022 </w:t>
      </w:r>
      <w:r w:rsidRPr="00563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г.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</w:t>
      </w:r>
      <w:r w:rsidRPr="00E549DE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1</w:t>
      </w:r>
      <w:r w:rsidRPr="00E549DE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0</w:t>
      </w:r>
      <w:r w:rsidRPr="00E549D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 w:bidi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 w:bidi="bg-BG"/>
        </w:rPr>
        <w:t>0</w:t>
      </w:r>
      <w:r w:rsidRPr="00E549D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 w:bidi="bg-BG"/>
        </w:rPr>
        <w:t>0</w:t>
      </w:r>
      <w:r w:rsidRPr="00E549DE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 ч.</w:t>
      </w:r>
      <w:r w:rsidRPr="00FA2D2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, в сградата на Софийски районен съд, </w:t>
      </w:r>
      <w:proofErr w:type="spellStart"/>
      <w:r w:rsidRPr="00FA2D2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находяща</w:t>
      </w:r>
      <w:proofErr w:type="spellEnd"/>
      <w:r w:rsidRPr="00FA2D2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Pr="00BD49E0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се на </w:t>
      </w:r>
      <w:r w:rsidRPr="00E549D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бул. „Ген. М.Д.</w:t>
      </w:r>
      <w:proofErr w:type="spellStart"/>
      <w:r w:rsidRPr="00E549D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Скобелев</w:t>
      </w:r>
      <w:proofErr w:type="spellEnd"/>
      <w:r w:rsidRPr="00E549D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“ № 23, ет.4, зала 406</w:t>
      </w:r>
      <w:r w:rsidRPr="00BD49E0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</w:t>
      </w:r>
    </w:p>
    <w:p w:rsidR="00453002" w:rsidRPr="006B09F3" w:rsidRDefault="00453002" w:rsidP="00453002">
      <w:pPr>
        <w:numPr>
          <w:ilvl w:val="0"/>
          <w:numId w:val="1"/>
        </w:numPr>
        <w:tabs>
          <w:tab w:val="left" w:pos="1134"/>
        </w:tabs>
        <w:spacing w:before="120" w:after="0"/>
        <w:ind w:left="0"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Утвърждавам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тръжната документация за провеждане на търг с тайно наддаване за отдаване под наем на част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и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от недвижим имот – публична държавна собственост, представляващ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и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: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о</w:t>
      </w:r>
      <w:r w:rsidRPr="006B09F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бособена площ, </w:t>
      </w:r>
      <w:proofErr w:type="spellStart"/>
      <w:r w:rsidRPr="006B09F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находяща</w:t>
      </w:r>
      <w:proofErr w:type="spellEnd"/>
      <w:r w:rsidRPr="006B09F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се на етаж „-1“ в административната сграда на Софийски районен съд, гр. София, бул. „Цар Борис ІІІ“ № 54, представляваща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BD49E0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„Заведение за бързо хранене “ с обща полезна площ от 216,10 кв.м., състоящ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о</w:t>
      </w:r>
      <w:r w:rsidRPr="00BD49E0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се от:</w:t>
      </w:r>
    </w:p>
    <w:p w:rsidR="00453002" w:rsidRPr="00BD49E0" w:rsidRDefault="00453002" w:rsidP="00453002">
      <w:pPr>
        <w:tabs>
          <w:tab w:val="left" w:pos="1134"/>
        </w:tabs>
        <w:spacing w:after="0"/>
        <w:ind w:left="70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BD49E0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а) зала „хранене“ с площ от 131,70 кв.м.;</w:t>
      </w:r>
    </w:p>
    <w:p w:rsidR="00453002" w:rsidRPr="00BD49E0" w:rsidRDefault="00453002" w:rsidP="00453002">
      <w:pPr>
        <w:tabs>
          <w:tab w:val="left" w:pos="1134"/>
        </w:tabs>
        <w:spacing w:after="0"/>
        <w:ind w:left="70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BD49E0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б) „подготовки“ с площ от 14,50 кв.м.;</w:t>
      </w:r>
    </w:p>
    <w:p w:rsidR="00453002" w:rsidRPr="00BD49E0" w:rsidRDefault="00453002" w:rsidP="00453002">
      <w:pPr>
        <w:tabs>
          <w:tab w:val="left" w:pos="1134"/>
        </w:tabs>
        <w:spacing w:after="0"/>
        <w:ind w:left="70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BD49E0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в) склад с площ от 14,50 кв.м. и</w:t>
      </w:r>
    </w:p>
    <w:p w:rsidR="00453002" w:rsidRPr="00BD49E0" w:rsidRDefault="00453002" w:rsidP="00453002">
      <w:pPr>
        <w:tabs>
          <w:tab w:val="left" w:pos="1134"/>
        </w:tabs>
        <w:spacing w:after="0"/>
        <w:ind w:left="70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BD49E0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г) коридор с площ от 49,50 кв.м.</w:t>
      </w:r>
    </w:p>
    <w:p w:rsidR="00453002" w:rsidRDefault="00453002" w:rsidP="00453002">
      <w:pPr>
        <w:tabs>
          <w:tab w:val="left" w:pos="1134"/>
        </w:tabs>
        <w:spacing w:after="0"/>
        <w:ind w:left="70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BD49E0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д) тоалетна персонал с площ от 5,90 кв.м.</w:t>
      </w:r>
    </w:p>
    <w:p w:rsidR="00453002" w:rsidRPr="00017C12" w:rsidRDefault="00453002" w:rsidP="00453002">
      <w:pPr>
        <w:numPr>
          <w:ilvl w:val="0"/>
          <w:numId w:val="1"/>
        </w:numPr>
        <w:tabs>
          <w:tab w:val="left" w:pos="0"/>
          <w:tab w:val="left" w:pos="1276"/>
        </w:tabs>
        <w:spacing w:before="120" w:after="0"/>
        <w:ind w:left="142" w:firstLine="566"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>Определям състава на комисията по провеждане на търга, както следва:</w:t>
      </w:r>
    </w:p>
    <w:p w:rsidR="00453002" w:rsidRPr="00017C12" w:rsidRDefault="00453002" w:rsidP="00453002">
      <w:pPr>
        <w:tabs>
          <w:tab w:val="left" w:pos="0"/>
          <w:tab w:val="left" w:pos="1276"/>
        </w:tabs>
        <w:ind w:left="708"/>
        <w:contextualSpacing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017C12">
        <w:rPr>
          <w:rFonts w:ascii="Times New Roman" w:hAnsi="Times New Roman" w:cs="Times New Roman"/>
          <w:b/>
          <w:sz w:val="24"/>
          <w:szCs w:val="24"/>
          <w:lang w:eastAsia="bg-BG" w:bidi="bg-BG"/>
        </w:rPr>
        <w:t>Председател:</w:t>
      </w:r>
    </w:p>
    <w:p w:rsidR="00453002" w:rsidRPr="00017C12" w:rsidRDefault="00453002" w:rsidP="00453002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съдия Мария Дончева – и.ф. заместник-председател по административните въпроси;</w:t>
      </w:r>
    </w:p>
    <w:p w:rsidR="00453002" w:rsidRDefault="00453002" w:rsidP="00453002">
      <w:pPr>
        <w:tabs>
          <w:tab w:val="left" w:pos="0"/>
          <w:tab w:val="left" w:pos="1276"/>
        </w:tabs>
        <w:ind w:left="708"/>
        <w:contextualSpacing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</w:p>
    <w:p w:rsidR="00453002" w:rsidRPr="00017C12" w:rsidRDefault="00453002" w:rsidP="00453002">
      <w:pPr>
        <w:tabs>
          <w:tab w:val="left" w:pos="0"/>
          <w:tab w:val="left" w:pos="1276"/>
        </w:tabs>
        <w:ind w:left="708"/>
        <w:contextualSpacing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Редови ч</w:t>
      </w:r>
      <w:r w:rsidRPr="00017C12">
        <w:rPr>
          <w:rFonts w:ascii="Times New Roman" w:hAnsi="Times New Roman" w:cs="Times New Roman"/>
          <w:b/>
          <w:sz w:val="24"/>
          <w:szCs w:val="24"/>
          <w:lang w:eastAsia="bg-BG" w:bidi="bg-BG"/>
        </w:rPr>
        <w:t>ленове:</w:t>
      </w:r>
    </w:p>
    <w:p w:rsidR="00453002" w:rsidRDefault="00453002" w:rsidP="00453002">
      <w:pPr>
        <w:tabs>
          <w:tab w:val="left" w:pos="0"/>
          <w:tab w:val="left" w:pos="1276"/>
        </w:tabs>
        <w:ind w:left="708"/>
        <w:contextualSpacing/>
        <w:rPr>
          <w:rFonts w:ascii="Times New Roman" w:hAnsi="Times New Roman" w:cs="Times New Roman"/>
          <w:sz w:val="24"/>
          <w:szCs w:val="24"/>
          <w:lang w:eastAsia="bg-BG" w:bidi="bg-BG"/>
        </w:rPr>
      </w:pPr>
    </w:p>
    <w:p w:rsidR="00453002" w:rsidRPr="00017C12" w:rsidRDefault="00453002" w:rsidP="00453002">
      <w:pPr>
        <w:tabs>
          <w:tab w:val="left" w:pos="0"/>
          <w:tab w:val="left" w:pos="1276"/>
        </w:tabs>
        <w:ind w:left="708"/>
        <w:contextualSpacing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017C12">
        <w:rPr>
          <w:rFonts w:ascii="Times New Roman" w:hAnsi="Times New Roman" w:cs="Times New Roman"/>
          <w:b/>
          <w:sz w:val="24"/>
          <w:szCs w:val="24"/>
          <w:lang w:eastAsia="bg-BG" w:bidi="bg-BG"/>
        </w:rPr>
        <w:t>Резервни членове:</w:t>
      </w:r>
    </w:p>
    <w:p w:rsidR="00453002" w:rsidRDefault="00453002" w:rsidP="00453002">
      <w:pPr>
        <w:tabs>
          <w:tab w:val="left" w:pos="0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</w:p>
    <w:p w:rsidR="00453002" w:rsidRPr="00017C12" w:rsidRDefault="00453002" w:rsidP="00453002">
      <w:pPr>
        <w:tabs>
          <w:tab w:val="left" w:pos="0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F3143A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Комисията проверява редовността на подадените документи, след което разглежда, оценява и класира ценовите предложения на допуснатите кандидати. Резултатите от търга да бъдат констатирани от комисията по провеждане на търга с протокол, изготвен в два екземпляра - един за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Софийски районен съд</w:t>
      </w:r>
      <w:r w:rsidRPr="00F3143A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един за Висш съдебен съвет.</w:t>
      </w:r>
    </w:p>
    <w:p w:rsidR="00453002" w:rsidRPr="00BD49E0" w:rsidRDefault="00453002" w:rsidP="00453002">
      <w:pPr>
        <w:numPr>
          <w:ilvl w:val="0"/>
          <w:numId w:val="1"/>
        </w:numPr>
        <w:tabs>
          <w:tab w:val="left" w:pos="0"/>
          <w:tab w:val="left" w:pos="1276"/>
        </w:tabs>
        <w:spacing w:before="120"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 w:eastAsia="bg-BG" w:bidi="bg-BG"/>
        </w:rPr>
      </w:pP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Условията на търга да се публикуват в два национални ежедневника. Извлечение от настоящата заповед, с изключение на състава на комисията, да се обяви в 3-дневен срок от издаването й на видно място в сград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ите на съда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на интернет страницата на Софийски районен съд.</w:t>
      </w:r>
    </w:p>
    <w:p w:rsidR="00453002" w:rsidRPr="004D3940" w:rsidRDefault="00453002" w:rsidP="00453002">
      <w:pPr>
        <w:tabs>
          <w:tab w:val="left" w:pos="0"/>
          <w:tab w:val="left" w:pos="1276"/>
        </w:tabs>
        <w:ind w:left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 w:eastAsia="bg-BG" w:bidi="bg-BG"/>
        </w:rPr>
      </w:pPr>
    </w:p>
    <w:p w:rsidR="00453002" w:rsidRDefault="00453002" w:rsidP="00453002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4D3940">
        <w:rPr>
          <w:rFonts w:ascii="Times New Roman" w:hAnsi="Times New Roman" w:cs="Times New Roman"/>
          <w:i/>
          <w:sz w:val="24"/>
          <w:szCs w:val="24"/>
          <w:lang w:eastAsia="bg-BG" w:bidi="bg-BG"/>
        </w:rPr>
        <w:t>Настоящата заповед да се сведе до знанието на заинтересованите лица за сведение и изпълнение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.</w:t>
      </w:r>
    </w:p>
    <w:p w:rsidR="00453002" w:rsidRPr="00C41595" w:rsidRDefault="00453002" w:rsidP="00453002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 w:eastAsia="bg-BG" w:bidi="bg-BG"/>
        </w:rPr>
      </w:pPr>
    </w:p>
    <w:p w:rsidR="00453002" w:rsidRDefault="00453002" w:rsidP="00453002">
      <w:pPr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                                                  </w:t>
      </w: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  Административен ръководител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: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ab/>
        <w:t>/п/</w:t>
      </w:r>
    </w:p>
    <w:p w:rsidR="007559AC" w:rsidRDefault="00453002" w:rsidP="00453002">
      <w:pPr>
        <w:tabs>
          <w:tab w:val="left" w:pos="5954"/>
        </w:tabs>
        <w:ind w:firstLine="5954"/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>/съдия Александър Ангелов/</w:t>
      </w:r>
    </w:p>
    <w:sectPr w:rsidR="00755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43F"/>
    <w:multiLevelType w:val="hybridMultilevel"/>
    <w:tmpl w:val="43AA2278"/>
    <w:lvl w:ilvl="0" w:tplc="1D7A40AA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FAA67EF"/>
    <w:multiLevelType w:val="hybridMultilevel"/>
    <w:tmpl w:val="4EC43894"/>
    <w:lvl w:ilvl="0" w:tplc="1E24C94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9513BD"/>
    <w:multiLevelType w:val="multilevel"/>
    <w:tmpl w:val="1B1E9C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02"/>
    <w:rsid w:val="00453002"/>
    <w:rsid w:val="0075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0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n.stoynov@srs.justice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Теменужка Иванова Джурина</dc:creator>
  <cp:lastModifiedBy>Теменужка Иванова Джурина</cp:lastModifiedBy>
  <cp:revision>1</cp:revision>
  <dcterms:created xsi:type="dcterms:W3CDTF">2022-02-14T08:19:00Z</dcterms:created>
  <dcterms:modified xsi:type="dcterms:W3CDTF">2022-02-14T08:20:00Z</dcterms:modified>
</cp:coreProperties>
</file>