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7D" w:rsidRDefault="0012097D" w:rsidP="00AE12FB">
      <w:pPr>
        <w:widowControl w:val="0"/>
        <w:spacing w:after="0" w:line="240" w:lineRule="auto"/>
        <w:ind w:right="985"/>
        <w:rPr>
          <w:rFonts w:ascii="Calibri" w:eastAsia="Calibri" w:hAnsi="Calibri" w:cs="Arial Unicode MS"/>
          <w:color w:val="000000"/>
          <w:lang w:bidi="bg-BG"/>
        </w:rPr>
      </w:pPr>
    </w:p>
    <w:p w:rsidR="0012097D" w:rsidRPr="005E30B1" w:rsidRDefault="0012097D" w:rsidP="0012097D">
      <w:pPr>
        <w:jc w:val="center"/>
        <w:rPr>
          <w:rFonts w:ascii="Times New Roman" w:hAnsi="Times New Roman"/>
          <w:b/>
          <w:sz w:val="24"/>
          <w:szCs w:val="24"/>
        </w:rPr>
      </w:pPr>
      <w:r w:rsidRPr="005E30B1">
        <w:rPr>
          <w:rFonts w:ascii="Times New Roman" w:hAnsi="Times New Roman"/>
          <w:b/>
          <w:sz w:val="24"/>
          <w:szCs w:val="24"/>
        </w:rPr>
        <w:t>МОТИВИ</w:t>
      </w:r>
    </w:p>
    <w:p w:rsidR="0012097D" w:rsidRDefault="00451300" w:rsidP="0012097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по чл.231, ал.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12097D" w:rsidRPr="005E30B1">
        <w:rPr>
          <w:rFonts w:ascii="Times New Roman" w:hAnsi="Times New Roman"/>
          <w:b/>
          <w:sz w:val="24"/>
          <w:szCs w:val="24"/>
        </w:rPr>
        <w:t xml:space="preserve"> от Закона за обществените поръчки</w:t>
      </w:r>
    </w:p>
    <w:p w:rsidR="0012097D" w:rsidRPr="005E30B1" w:rsidRDefault="005446D9" w:rsidP="001209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Съгласно чл.231, ал.1 </w:t>
      </w:r>
      <w:r w:rsidR="0012097D" w:rsidRPr="005E30B1">
        <w:rPr>
          <w:rFonts w:ascii="Times New Roman" w:hAnsi="Times New Roman"/>
          <w:sz w:val="24"/>
          <w:szCs w:val="24"/>
        </w:rPr>
        <w:t>ЗОП възложителите са длъжни да прилагат стандартизираните изисквания и до</w:t>
      </w:r>
      <w:r>
        <w:rPr>
          <w:rFonts w:ascii="Times New Roman" w:hAnsi="Times New Roman"/>
          <w:sz w:val="24"/>
          <w:szCs w:val="24"/>
        </w:rPr>
        <w:t xml:space="preserve">кументи по чл.229, ал.1, т.4 </w:t>
      </w:r>
      <w:r w:rsidR="0012097D" w:rsidRPr="005E30B1">
        <w:rPr>
          <w:rFonts w:ascii="Times New Roman" w:hAnsi="Times New Roman"/>
          <w:sz w:val="24"/>
          <w:szCs w:val="24"/>
        </w:rPr>
        <w:t xml:space="preserve">ЗОП. </w:t>
      </w:r>
      <w:r w:rsidR="0012097D" w:rsidRPr="005E30B1">
        <w:rPr>
          <w:rFonts w:ascii="Times New Roman" w:eastAsia="Times New Roman" w:hAnsi="Times New Roman"/>
          <w:sz w:val="24"/>
          <w:szCs w:val="24"/>
          <w:lang w:eastAsia="bg-BG"/>
        </w:rPr>
        <w:t xml:space="preserve">Със Заповед № ЗМФ-1365 от 29.12.2016г. Министърът на финансите е одобрил стандартизирани проекти на договори и специализирани клаузи към договори и в частност стандартизиран проект на договор за услуги – Приложение №5. </w:t>
      </w:r>
    </w:p>
    <w:p w:rsidR="0012097D" w:rsidRPr="005E30B1" w:rsidRDefault="0012097D" w:rsidP="001209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E30B1">
        <w:rPr>
          <w:rFonts w:ascii="Times New Roman" w:hAnsi="Times New Roman"/>
          <w:sz w:val="24"/>
          <w:szCs w:val="24"/>
        </w:rPr>
        <w:t>Изключение от това правило е допустимо, като възложителите могат да не прилагат цитираната разпоредба, когато това произтича от естеството на поръчката, но са длъжни да посочат писмени мотиви, които се пр</w:t>
      </w:r>
      <w:r w:rsidR="005446D9">
        <w:rPr>
          <w:rFonts w:ascii="Times New Roman" w:hAnsi="Times New Roman"/>
          <w:sz w:val="24"/>
          <w:szCs w:val="24"/>
        </w:rPr>
        <w:t xml:space="preserve">илагат към досието по чл.121 </w:t>
      </w:r>
      <w:r w:rsidRPr="005E30B1">
        <w:rPr>
          <w:rFonts w:ascii="Times New Roman" w:hAnsi="Times New Roman"/>
          <w:sz w:val="24"/>
          <w:szCs w:val="24"/>
        </w:rPr>
        <w:t>ЗОП.</w:t>
      </w:r>
    </w:p>
    <w:p w:rsidR="0012097D" w:rsidRPr="005E30B1" w:rsidRDefault="0012097D" w:rsidP="0012097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E30B1">
        <w:rPr>
          <w:rFonts w:ascii="Times New Roman" w:eastAsia="Times New Roman" w:hAnsi="Times New Roman"/>
          <w:sz w:val="24"/>
          <w:szCs w:val="24"/>
          <w:lang w:eastAsia="bg-BG"/>
        </w:rPr>
        <w:t>Приложеният  към документацията за участие проект на договор е съобразен максимално и доколкото позволява спецификата на предмета на обществената поръчка, със стандартизирания проект на договор за услуги – Приложение №</w:t>
      </w:r>
      <w:r w:rsidR="005446D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E30B1">
        <w:rPr>
          <w:rFonts w:ascii="Times New Roman" w:eastAsia="Times New Roman" w:hAnsi="Times New Roman"/>
          <w:sz w:val="24"/>
          <w:szCs w:val="24"/>
          <w:lang w:eastAsia="bg-BG"/>
        </w:rPr>
        <w:t xml:space="preserve">5, одобрен със Заповед №ЗМФ-1365 от 29.12.2016г. </w:t>
      </w:r>
    </w:p>
    <w:p w:rsidR="005446D9" w:rsidRDefault="0012097D" w:rsidP="005446D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E30B1">
        <w:rPr>
          <w:rFonts w:ascii="Times New Roman" w:eastAsia="Times New Roman" w:hAnsi="Times New Roman"/>
          <w:sz w:val="24"/>
          <w:szCs w:val="24"/>
          <w:lang w:eastAsia="bg-BG"/>
        </w:rPr>
        <w:t>Въпреки това цялостно и пълно съответствие не е възможно, поради което и на основание чл. 231, ал. 2 от ЗОП се излагат следните мотиви:</w:t>
      </w:r>
    </w:p>
    <w:p w:rsidR="005446D9" w:rsidRDefault="0012097D" w:rsidP="005446D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30B1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Предмет на настоящата обществена поръчка е </w:t>
      </w:r>
      <w:r w:rsidRPr="005E30B1">
        <w:rPr>
          <w:rFonts w:ascii="Times New Roman" w:hAnsi="Times New Roman"/>
          <w:b/>
          <w:bCs/>
          <w:sz w:val="24"/>
          <w:szCs w:val="24"/>
        </w:rPr>
        <w:t xml:space="preserve">„Предоставяне на универсални и неуниверсални пощенски </w:t>
      </w:r>
      <w:proofErr w:type="spellStart"/>
      <w:r w:rsidRPr="005E30B1">
        <w:rPr>
          <w:rFonts w:ascii="Times New Roman" w:hAnsi="Times New Roman"/>
          <w:b/>
          <w:bCs/>
          <w:sz w:val="24"/>
          <w:szCs w:val="24"/>
        </w:rPr>
        <w:t>услугиза</w:t>
      </w:r>
      <w:proofErr w:type="spellEnd"/>
      <w:r w:rsidRPr="005E30B1">
        <w:rPr>
          <w:rFonts w:ascii="Times New Roman" w:hAnsi="Times New Roman"/>
          <w:b/>
          <w:bCs/>
          <w:sz w:val="24"/>
          <w:szCs w:val="24"/>
        </w:rPr>
        <w:t xml:space="preserve"> нуждите на Софийски районен съд“.</w:t>
      </w:r>
    </w:p>
    <w:p w:rsidR="005446D9" w:rsidRDefault="0012097D" w:rsidP="005446D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E30B1">
        <w:rPr>
          <w:rFonts w:ascii="Times New Roman" w:hAnsi="Times New Roman"/>
          <w:bCs/>
          <w:sz w:val="24"/>
          <w:szCs w:val="24"/>
        </w:rPr>
        <w:t xml:space="preserve">Договорът, който предстои да бъде </w:t>
      </w:r>
      <w:r w:rsidR="005446D9">
        <w:rPr>
          <w:rFonts w:ascii="Times New Roman" w:hAnsi="Times New Roman"/>
          <w:bCs/>
          <w:sz w:val="24"/>
          <w:szCs w:val="24"/>
        </w:rPr>
        <w:t>сключен,</w:t>
      </w:r>
      <w:r w:rsidRPr="005E30B1">
        <w:rPr>
          <w:rFonts w:ascii="Times New Roman" w:hAnsi="Times New Roman"/>
          <w:bCs/>
          <w:sz w:val="24"/>
          <w:szCs w:val="24"/>
        </w:rPr>
        <w:t xml:space="preserve"> предвид спецификата на предоставяните услуги, се отличава с н</w:t>
      </w:r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якои</w:t>
      </w:r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особености</w:t>
      </w:r>
      <w:proofErr w:type="spellEnd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които са несъвместими със стандартизираните клаузи на проекта на договор, одобрен със </w:t>
      </w:r>
      <w:r w:rsidRPr="005E30B1">
        <w:rPr>
          <w:rFonts w:ascii="Times New Roman" w:eastAsia="Times New Roman" w:hAnsi="Times New Roman"/>
          <w:sz w:val="24"/>
          <w:szCs w:val="24"/>
          <w:lang w:eastAsia="bg-BG"/>
        </w:rPr>
        <w:t>Заповед №ЗМФ-1365 от 29.12.2016г. на министъра на финансите</w:t>
      </w:r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446D9" w:rsidRDefault="0012097D" w:rsidP="005446D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spellStart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равната</w:t>
      </w:r>
      <w:proofErr w:type="spellEnd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уредба</w:t>
      </w:r>
      <w:proofErr w:type="spellEnd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на</w:t>
      </w:r>
      <w:proofErr w:type="spellEnd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предоставянето на универсални и неуниверсални услуги е обвързано с изискванията на </w:t>
      </w:r>
      <w:proofErr w:type="spellStart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Граждансия</w:t>
      </w:r>
      <w:proofErr w:type="spellEnd"/>
      <w:r w:rsidRPr="005E3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процесуален кодекс, където са регламентирани основните положения, свързани с</w:t>
      </w:r>
      <w:r w:rsidRPr="005E30B1">
        <w:rPr>
          <w:rFonts w:ascii="Times New Roman" w:hAnsi="Times New Roman"/>
          <w:bCs/>
          <w:sz w:val="24"/>
          <w:szCs w:val="24"/>
        </w:rPr>
        <w:t xml:space="preserve"> предоставянето на посочените услуги.</w:t>
      </w:r>
    </w:p>
    <w:p w:rsidR="0012097D" w:rsidRPr="005E30B1" w:rsidRDefault="0012097D" w:rsidP="005446D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0B1">
        <w:rPr>
          <w:rFonts w:ascii="Times New Roman" w:hAnsi="Times New Roman"/>
          <w:bCs/>
          <w:sz w:val="24"/>
          <w:szCs w:val="24"/>
        </w:rPr>
        <w:t>Предвид изложеното</w:t>
      </w:r>
      <w:r w:rsidR="005446D9">
        <w:rPr>
          <w:rFonts w:ascii="Times New Roman" w:hAnsi="Times New Roman"/>
          <w:bCs/>
          <w:sz w:val="24"/>
          <w:szCs w:val="24"/>
        </w:rPr>
        <w:t>,</w:t>
      </w:r>
      <w:r w:rsidRPr="005E30B1">
        <w:rPr>
          <w:rFonts w:ascii="Times New Roman" w:hAnsi="Times New Roman"/>
          <w:bCs/>
          <w:sz w:val="24"/>
          <w:szCs w:val="24"/>
        </w:rPr>
        <w:t xml:space="preserve"> към договора е включено допълнително приложение, относно сроковете и начините на връчване на призовки, съдебни дела и друг вид съдебни книжа</w:t>
      </w:r>
      <w:r w:rsidR="005446D9">
        <w:rPr>
          <w:rFonts w:ascii="Times New Roman" w:hAnsi="Times New Roman"/>
          <w:bCs/>
          <w:sz w:val="24"/>
          <w:szCs w:val="24"/>
        </w:rPr>
        <w:t>.</w:t>
      </w:r>
    </w:p>
    <w:p w:rsidR="0012097D" w:rsidRPr="005E30B1" w:rsidRDefault="0012097D" w:rsidP="0012097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5E30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 проект</w:t>
      </w:r>
      <w:r w:rsidRPr="005E30B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</w:t>
      </w:r>
      <w:r w:rsidRPr="005E30B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на договор е включена част за обработване и защита на личните данни, регламентираща правата и задълженията на страните в съответствие с принципите на защита на личните данни, заложени в Общия Регламент за защита на личните данни (ЕС) 2016/679 на Европейския парламент на Съвета и Закона за защита на личните данни.</w:t>
      </w:r>
    </w:p>
    <w:p w:rsidR="0012097D" w:rsidRPr="005E30B1" w:rsidRDefault="0012097D" w:rsidP="0012097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0B1">
        <w:rPr>
          <w:rFonts w:ascii="Times New Roman" w:hAnsi="Times New Roman"/>
          <w:sz w:val="24"/>
          <w:szCs w:val="24"/>
          <w:shd w:val="clear" w:color="auto" w:fill="FFFFFF"/>
        </w:rPr>
        <w:t xml:space="preserve">В проекта на договор не са включени клаузите от стандартизирания образец, които са неприложими, както и са добавени допълнителни права и задължения за страните, с оглед спецификата на предмета на договора </w:t>
      </w:r>
      <w:r w:rsidRPr="005E30B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</w:t>
      </w:r>
      <w:r w:rsidRPr="005E30B1">
        <w:rPr>
          <w:rFonts w:ascii="Times New Roman" w:hAnsi="Times New Roman"/>
          <w:sz w:val="24"/>
          <w:szCs w:val="24"/>
          <w:shd w:val="clear" w:color="auto" w:fill="FFFFFF"/>
        </w:rPr>
        <w:t>което е допустимо</w:t>
      </w:r>
      <w:r w:rsidRPr="005E30B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</w:t>
      </w:r>
      <w:r w:rsidRPr="005E30B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2097D" w:rsidRPr="0012097D" w:rsidRDefault="0012097D" w:rsidP="0012097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5E30B1">
        <w:rPr>
          <w:rFonts w:ascii="Times New Roman" w:eastAsia="Times New Roman" w:hAnsi="Times New Roman"/>
          <w:sz w:val="24"/>
          <w:szCs w:val="24"/>
          <w:lang w:eastAsia="bg-BG"/>
        </w:rPr>
        <w:t>Горепосоченото не изчерпва случаите на адаптиране на проекта на договор, но излага, наред с целта на възложителя да запази интересите си в най-голяма степен, основните съображения, поради които може да не е налице пълно съответствие с одобрения от Министъра на финансите стандартизиран проект на договор.</w:t>
      </w:r>
    </w:p>
    <w:p w:rsidR="0012097D" w:rsidRPr="00AE12FB" w:rsidRDefault="0012097D" w:rsidP="00AE12FB">
      <w:pPr>
        <w:widowControl w:val="0"/>
        <w:spacing w:after="0" w:line="240" w:lineRule="auto"/>
        <w:ind w:right="985"/>
        <w:rPr>
          <w:rFonts w:ascii="Calibri" w:eastAsia="Calibri" w:hAnsi="Calibri" w:cs="Arial Unicode MS"/>
          <w:color w:val="000000"/>
          <w:lang w:bidi="bg-BG"/>
        </w:rPr>
      </w:pPr>
      <w:bookmarkStart w:id="0" w:name="_GoBack"/>
      <w:bookmarkEnd w:id="0"/>
    </w:p>
    <w:sectPr w:rsidR="0012097D" w:rsidRPr="00AE12FB" w:rsidSect="00C62E2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16" w:right="1268" w:bottom="1416" w:left="1418" w:header="567" w:footer="5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93" w:rsidRDefault="00083293">
      <w:pPr>
        <w:spacing w:after="0" w:line="240" w:lineRule="auto"/>
      </w:pPr>
      <w:r>
        <w:separator/>
      </w:r>
    </w:p>
  </w:endnote>
  <w:endnote w:type="continuationSeparator" w:id="0">
    <w:p w:rsidR="00083293" w:rsidRDefault="0008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23" w:rsidRPr="00C62E23" w:rsidRDefault="00C62E23" w:rsidP="00C62E23">
    <w:pPr>
      <w:pStyle w:val="a6"/>
      <w:pBdr>
        <w:bottom w:val="single" w:sz="6" w:space="1" w:color="auto"/>
      </w:pBdr>
      <w:jc w:val="right"/>
      <w:rPr>
        <w:rFonts w:ascii="Times New Roman" w:hAnsi="Times New Roman" w:cs="Times New Roman"/>
        <w:sz w:val="24"/>
        <w:szCs w:val="24"/>
      </w:rPr>
    </w:pPr>
  </w:p>
  <w:p w:rsidR="00C62E23" w:rsidRPr="00C62E23" w:rsidRDefault="00C62E23" w:rsidP="00C62E2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C62E23">
      <w:rPr>
        <w:rFonts w:ascii="Times New Roman" w:hAnsi="Times New Roman" w:cs="Times New Roman"/>
        <w:sz w:val="24"/>
        <w:szCs w:val="24"/>
      </w:rPr>
      <w:t xml:space="preserve">Стр. </w:t>
    </w:r>
    <w:r w:rsidRPr="00C62E23">
      <w:rPr>
        <w:rFonts w:ascii="Times New Roman" w:hAnsi="Times New Roman" w:cs="Times New Roman"/>
        <w:b/>
        <w:sz w:val="24"/>
        <w:szCs w:val="24"/>
      </w:rPr>
      <w:t>1</w:t>
    </w:r>
    <w:r w:rsidRPr="00C62E23">
      <w:rPr>
        <w:rFonts w:ascii="Times New Roman" w:hAnsi="Times New Roman" w:cs="Times New Roman"/>
        <w:sz w:val="24"/>
        <w:szCs w:val="24"/>
      </w:rPr>
      <w:t xml:space="preserve"> от </w:t>
    </w:r>
    <w:r w:rsidRPr="00C62E23">
      <w:rPr>
        <w:rFonts w:ascii="Times New Roman" w:hAnsi="Times New Roman" w:cs="Times New Roman"/>
        <w:b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93" w:rsidRDefault="00083293">
    <w:pPr>
      <w:pStyle w:val="a6"/>
      <w:rPr>
        <w:rFonts w:ascii="Times New Roman" w:eastAsia="Calibri" w:hAnsi="Times New Roman" w:cs="Times New Roman"/>
        <w:i/>
        <w:sz w:val="20"/>
        <w:szCs w:val="20"/>
      </w:rPr>
    </w:pPr>
    <w:r w:rsidRPr="0070079A">
      <w:rPr>
        <w:rFonts w:ascii="Times New Roman" w:eastAsia="Calibri" w:hAnsi="Times New Roman" w:cs="Times New Roman"/>
        <w:i/>
        <w:sz w:val="20"/>
        <w:szCs w:val="20"/>
        <w:vertAlign w:val="superscript"/>
      </w:rPr>
      <w:footnoteRef/>
    </w:r>
    <w:r w:rsidRPr="0021596A">
      <w:rPr>
        <w:rFonts w:ascii="Times New Roman" w:eastAsia="Calibri" w:hAnsi="Times New Roman" w:cs="Times New Roman"/>
        <w:i/>
        <w:sz w:val="20"/>
        <w:szCs w:val="20"/>
      </w:rPr>
      <w:t xml:space="preserve"> </w:t>
    </w:r>
    <w:r w:rsidRPr="0021596A">
      <w:rPr>
        <w:rFonts w:ascii="Times New Roman" w:eastAsia="Calibri" w:hAnsi="Times New Roman" w:cs="Times New Roman"/>
        <w:i/>
        <w:sz w:val="20"/>
        <w:szCs w:val="20"/>
      </w:rPr>
      <w:t xml:space="preserve">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</w:t>
    </w:r>
    <w:proofErr w:type="spellStart"/>
    <w:r w:rsidRPr="0021596A">
      <w:rPr>
        <w:rFonts w:ascii="Times New Roman" w:eastAsia="Calibri" w:hAnsi="Times New Roman" w:cs="Times New Roman"/>
        <w:i/>
        <w:sz w:val="20"/>
        <w:szCs w:val="20"/>
      </w:rPr>
      <w:t>отн</w:t>
    </w:r>
    <w:r>
      <w:rPr>
        <w:rFonts w:ascii="Times New Roman" w:eastAsia="Calibri" w:hAnsi="Times New Roman" w:cs="Times New Roman"/>
        <w:i/>
        <w:sz w:val="20"/>
        <w:szCs w:val="20"/>
      </w:rPr>
      <w:t>осимите</w:t>
    </w:r>
    <w:proofErr w:type="spellEnd"/>
    <w:r>
      <w:rPr>
        <w:rFonts w:ascii="Times New Roman" w:eastAsia="Calibri" w:hAnsi="Times New Roman" w:cs="Times New Roman"/>
        <w:i/>
        <w:sz w:val="20"/>
        <w:szCs w:val="20"/>
      </w:rPr>
      <w:t xml:space="preserve"> разпоредби на ЗОП.</w:t>
    </w:r>
  </w:p>
  <w:p w:rsidR="00083293" w:rsidRDefault="00083293">
    <w:pPr>
      <w:pStyle w:val="a6"/>
      <w:rPr>
        <w:rFonts w:ascii="Times New Roman" w:eastAsia="Calibri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93" w:rsidRDefault="00083293">
      <w:pPr>
        <w:spacing w:after="0" w:line="240" w:lineRule="auto"/>
      </w:pPr>
      <w:r>
        <w:separator/>
      </w:r>
    </w:p>
  </w:footnote>
  <w:footnote w:type="continuationSeparator" w:id="0">
    <w:p w:rsidR="00083293" w:rsidRDefault="0008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23" w:rsidRPr="00C62E23" w:rsidRDefault="00C62E23" w:rsidP="00C62E23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Arial Unicode MS"/>
        <w:b/>
        <w:color w:val="000000"/>
        <w:sz w:val="24"/>
        <w:szCs w:val="24"/>
        <w:lang w:eastAsia="ar-SA" w:bidi="bg-BG"/>
      </w:rPr>
    </w:pPr>
    <w:r>
      <w:rPr>
        <w:rFonts w:ascii="Times New Roman" w:eastAsia="Times New Roman" w:hAnsi="Times New Roman" w:cs="Arial Unicode MS"/>
        <w:b/>
        <w:color w:val="000000"/>
        <w:sz w:val="24"/>
        <w:szCs w:val="24"/>
        <w:lang w:eastAsia="ar-SA" w:bidi="bg-BG"/>
      </w:rPr>
      <w:t>Мотиви по чл.231, ал.5 ЗОП към</w:t>
    </w:r>
  </w:p>
  <w:p w:rsidR="00C62E23" w:rsidRDefault="00C62E23" w:rsidP="00C62E23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Arial Unicode MS"/>
        <w:b/>
        <w:color w:val="000000"/>
        <w:sz w:val="24"/>
        <w:szCs w:val="24"/>
        <w:lang w:eastAsia="ar-SA" w:bidi="bg-BG"/>
      </w:rPr>
    </w:pPr>
    <w:r>
      <w:rPr>
        <w:rFonts w:ascii="Times New Roman" w:eastAsia="Times New Roman" w:hAnsi="Times New Roman" w:cs="Arial Unicode MS"/>
        <w:b/>
        <w:color w:val="000000"/>
        <w:sz w:val="24"/>
        <w:szCs w:val="24"/>
        <w:lang w:eastAsia="ar-SA" w:bidi="bg-BG"/>
      </w:rPr>
      <w:t xml:space="preserve">Договор </w:t>
    </w:r>
    <w:r>
      <w:rPr>
        <w:rFonts w:ascii="Times New Roman" w:eastAsia="Times New Roman" w:hAnsi="Times New Roman" w:cs="Arial Unicode MS"/>
        <w:b/>
        <w:color w:val="000000"/>
        <w:sz w:val="24"/>
        <w:szCs w:val="24"/>
        <w:lang w:eastAsia="ar-SA" w:bidi="bg-BG"/>
      </w:rPr>
      <w:t xml:space="preserve">за възлагане на обществена поръчка </w:t>
    </w:r>
    <w:r>
      <w:rPr>
        <w:rFonts w:ascii="Times New Roman" w:eastAsia="Times New Roman" w:hAnsi="Times New Roman" w:cs="Arial Unicode MS"/>
        <w:b/>
        <w:color w:val="000000"/>
        <w:sz w:val="24"/>
        <w:szCs w:val="24"/>
        <w:lang w:eastAsia="ar-SA" w:bidi="bg-BG"/>
      </w:rPr>
      <w:t>№ …./……2019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93" w:rsidRDefault="00083293" w:rsidP="001209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noProof/>
        <w:sz w:val="24"/>
        <w:lang w:val="en-US"/>
      </w:rPr>
    </w:pPr>
  </w:p>
  <w:p w:rsidR="00083293" w:rsidRDefault="00083293" w:rsidP="001209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noProof/>
        <w:sz w:val="24"/>
      </w:rPr>
    </w:pPr>
    <w:r>
      <w:rPr>
        <w:rFonts w:ascii="Times New Roman" w:eastAsia="Calibri" w:hAnsi="Times New Roman" w:cs="Times New Roman"/>
        <w:noProof/>
        <w:sz w:val="24"/>
      </w:rPr>
      <w:t>АОП – Стандартизиран образец – Договор за услуги</w:t>
    </w:r>
  </w:p>
  <w:p w:rsidR="00083293" w:rsidRPr="00B04D2A" w:rsidRDefault="00083293" w:rsidP="001209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noProof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2617"/>
    <w:multiLevelType w:val="hybridMultilevel"/>
    <w:tmpl w:val="1E6C92A6"/>
    <w:lvl w:ilvl="0" w:tplc="2F508DCA">
      <w:start w:val="4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FB"/>
    <w:rsid w:val="0004000B"/>
    <w:rsid w:val="00083293"/>
    <w:rsid w:val="0012097D"/>
    <w:rsid w:val="0021596A"/>
    <w:rsid w:val="00354568"/>
    <w:rsid w:val="00394E6F"/>
    <w:rsid w:val="00451300"/>
    <w:rsid w:val="005446D9"/>
    <w:rsid w:val="005A47FD"/>
    <w:rsid w:val="005E30B1"/>
    <w:rsid w:val="0070079A"/>
    <w:rsid w:val="009A0A10"/>
    <w:rsid w:val="009E3CF9"/>
    <w:rsid w:val="00AE12FB"/>
    <w:rsid w:val="00B04D2A"/>
    <w:rsid w:val="00C62E23"/>
    <w:rsid w:val="00CE16D7"/>
    <w:rsid w:val="00DB0F85"/>
    <w:rsid w:val="00D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или долен колонтитул"/>
    <w:basedOn w:val="a0"/>
    <w:rsid w:val="00AE12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a4">
    <w:name w:val="header"/>
    <w:basedOn w:val="a"/>
    <w:link w:val="a5"/>
    <w:uiPriority w:val="99"/>
    <w:unhideWhenUsed/>
    <w:rsid w:val="001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2097D"/>
  </w:style>
  <w:style w:type="paragraph" w:styleId="a6">
    <w:name w:val="footer"/>
    <w:basedOn w:val="a"/>
    <w:link w:val="a7"/>
    <w:uiPriority w:val="99"/>
    <w:unhideWhenUsed/>
    <w:rsid w:val="001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2097D"/>
  </w:style>
  <w:style w:type="character" w:styleId="a8">
    <w:name w:val="Subtle Emphasis"/>
    <w:basedOn w:val="a0"/>
    <w:uiPriority w:val="19"/>
    <w:qFormat/>
    <w:rsid w:val="0012097D"/>
    <w:rPr>
      <w:i/>
      <w:iCs/>
      <w:color w:val="808080" w:themeColor="text1" w:themeTint="7F"/>
    </w:rPr>
  </w:style>
  <w:style w:type="paragraph" w:styleId="a9">
    <w:name w:val="footnote text"/>
    <w:basedOn w:val="a"/>
    <w:link w:val="aa"/>
    <w:uiPriority w:val="99"/>
    <w:semiHidden/>
    <w:unhideWhenUsed/>
    <w:rsid w:val="0021596A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2159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или долен колонтитул"/>
    <w:basedOn w:val="a0"/>
    <w:rsid w:val="00AE12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a4">
    <w:name w:val="header"/>
    <w:basedOn w:val="a"/>
    <w:link w:val="a5"/>
    <w:uiPriority w:val="99"/>
    <w:unhideWhenUsed/>
    <w:rsid w:val="001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2097D"/>
  </w:style>
  <w:style w:type="paragraph" w:styleId="a6">
    <w:name w:val="footer"/>
    <w:basedOn w:val="a"/>
    <w:link w:val="a7"/>
    <w:uiPriority w:val="99"/>
    <w:unhideWhenUsed/>
    <w:rsid w:val="001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2097D"/>
  </w:style>
  <w:style w:type="character" w:styleId="a8">
    <w:name w:val="Subtle Emphasis"/>
    <w:basedOn w:val="a0"/>
    <w:uiPriority w:val="19"/>
    <w:qFormat/>
    <w:rsid w:val="0012097D"/>
    <w:rPr>
      <w:i/>
      <w:iCs/>
      <w:color w:val="808080" w:themeColor="text1" w:themeTint="7F"/>
    </w:rPr>
  </w:style>
  <w:style w:type="paragraph" w:styleId="a9">
    <w:name w:val="footnote text"/>
    <w:basedOn w:val="a"/>
    <w:link w:val="aa"/>
    <w:uiPriority w:val="99"/>
    <w:semiHidden/>
    <w:unhideWhenUsed/>
    <w:rsid w:val="0021596A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215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FFE0-FBEC-4B39-AE99-CD11F5A9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Любка Тотева Нерезова</dc:creator>
  <cp:lastModifiedBy>Теменужка Иванова Джурина</cp:lastModifiedBy>
  <cp:revision>4</cp:revision>
  <dcterms:created xsi:type="dcterms:W3CDTF">2019-04-02T20:16:00Z</dcterms:created>
  <dcterms:modified xsi:type="dcterms:W3CDTF">2019-04-03T05:22:00Z</dcterms:modified>
</cp:coreProperties>
</file>